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7"/>
      </w:tblGrid>
      <w:tr w:rsidR="00C4390B" w:rsidRPr="00C4390B" w:rsidTr="00C4390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390B" w:rsidRDefault="00C4390B" w:rsidP="00C4390B">
            <w:pPr>
              <w:spacing w:before="75" w:after="75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044990"/>
                <w:sz w:val="18"/>
                <w:szCs w:val="18"/>
                <w:lang w:eastAsia="ru-RU"/>
              </w:rPr>
            </w:pPr>
            <w:r w:rsidRPr="00C4390B">
              <w:rPr>
                <w:rFonts w:ascii="Tahoma" w:eastAsia="Times New Roman" w:hAnsi="Tahoma" w:cs="Tahoma"/>
                <w:b/>
                <w:bCs/>
                <w:color w:val="044990"/>
                <w:sz w:val="18"/>
                <w:szCs w:val="18"/>
                <w:lang w:eastAsia="ru-RU"/>
              </w:rPr>
              <w:t>Термостатические смесительные клапаны - принцип работы, схемы подключения.</w:t>
            </w:r>
          </w:p>
          <w:p w:rsidR="00C4390B" w:rsidRPr="00C4390B" w:rsidRDefault="00C4390B" w:rsidP="00C4390B">
            <w:pPr>
              <w:spacing w:before="75" w:after="75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04499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4390B" w:rsidRPr="00C4390B" w:rsidRDefault="00C4390B" w:rsidP="00C4390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C4390B" w:rsidRPr="00C4390B" w:rsidRDefault="00C4390B" w:rsidP="00C439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C4390B" w:rsidRPr="00C4390B" w:rsidTr="00C4390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4390B" w:rsidRPr="00C4390B" w:rsidRDefault="00C4390B" w:rsidP="00C4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Трехходовой смесительный клапан предназначен для смешивания двух входящих в него потоков (холодного и горячего) в один исходящий с заданной температурой. Данные клапаны особенно востребованы в бытовых системах горячего водоснабжения для защиты потребителей от ошпаривания. Они также могут обеспечивать горячее водоснабжение непосредственно от водонагревателей проточного или накопительного </w:t>
            </w:r>
            <w:proofErr w:type="gramStart"/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типа</w:t>
            </w:r>
            <w:proofErr w:type="gramEnd"/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использоваться на предварительном этапе подмешивания. Не менее часто применяются и для поддержания стабильной температуры подачи в системах теплых полов.</w:t>
            </w:r>
          </w:p>
          <w:p w:rsidR="00C4390B" w:rsidRPr="00C4390B" w:rsidRDefault="00C4390B" w:rsidP="00C4390B">
            <w:pPr>
              <w:spacing w:before="75" w:after="75" w:line="240" w:lineRule="auto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Принцип работы.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Внутреннее регулирование клапанов осуществляется автоматически благодаря наличию термочувствительного элемента, который контактирует со смешанным потоком и сжимается или расширяется в зависимости от отклонения температуры смеси от заданного выходного значения, тем самым, увеличивая, либо уменьшая входные отверстия горячей или холодной воды.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 действует защита от ожогов?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Большинство присутствующих сейчас на рынке термостатических клапанов имеют устройство температурной защиты – «защита от ошпаривания». В случае неожиданного прекращения подачи холодной воды в клапан автоматически перекрывается и подача горячей воды, тем самым исключается возможность подачи горячей воды без предварительного подмеса потребителю.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Направление потоков.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Существует две схемы направления потоков в термостатическом клапане – симметричная и асимметричная. Выбор определенной схемы зависит от типа установки и удобства монтажа в той или иной системе отопления или ГВС. Рассмотрим подробнее каждую из них.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ГВ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- горячая вода;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ХВ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- холодная вода;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СВ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- смешанная вода.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Симметричная</w:t>
            </w: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Т- образная схема направления потоков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914400"/>
                  <wp:effectExtent l="0" t="0" r="0" b="0"/>
                  <wp:docPr id="19" name="Рисунок 19" descr="http://www.altermo.ru/_mod_files/ce_images/articles/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ltermo.ru/_mod_files/ce_images/articles/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Подача холодной и горячей воды производится с противоположных сторон, смешение происходит в середине. Данная схема очень распространена в Европе, что связано с компактностью клапанов.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Асимметричная</w:t>
            </w: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L – образная схема направления потоков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666750"/>
                  <wp:effectExtent l="0" t="0" r="0" b="0"/>
                  <wp:docPr id="18" name="Рисунок 18" descr="http://www.altermo.ru/_mod_files/ce_images/articles/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ltermo.ru/_mod_files/ce_images/articles/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Подача горячей воды осуществляется сбоку, холодной- снизу. Получила свое распространение благодаря универсальности и простоте получаемого смесительного узла.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Именно о термостатических клапанах с асимметричной схемой расположения потоков далее и пойдет речь.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Сферы применения термостатических смесительных трехходовых клапанов.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C4390B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lang w:eastAsia="ru-RU"/>
                </w:rPr>
                <w:t>Термостатические смесительные клапаны</w:t>
              </w:r>
            </w:hyperlink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являются универсальными приборами. Их используют как </w:t>
            </w: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для горячего водоснабжения</w:t>
            </w: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так и в </w:t>
            </w: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системах отопления</w:t>
            </w: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Все зависит от правильности выбора самого клапана и его подключения. Ниже приведены различные схемы подключения данного типа клапанов. Это далеко не все возможные варианты, но чаще всего используемые.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  <w:r w:rsidRPr="00C439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Самая простая и используемая схема подключения трехходового термостатического клапана в водоснабжении выглядит следующим образом: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257425"/>
                  <wp:effectExtent l="0" t="0" r="0" b="9525"/>
                  <wp:docPr id="9" name="Рисунок 9" descr="http://www.altermo.ru/_mod_files/ce_images/articles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ltermo.ru/_mod_files/ce_images/articles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А: обратный клапан 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В: трехходовой термостатический смесительный клапан. 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1: линия ГВС 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2: линия ХВС 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br/>
              <w:t>3: смешанный поток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Данная схема предназначена для стабилизации температуры в подающей линии на горячее водоснабжение. Как это выглядит на практике: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Рис. 3</w:t>
            </w: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762500" cy="2543175"/>
                  <wp:effectExtent l="0" t="0" r="0" b="9525"/>
                  <wp:docPr id="8" name="Рисунок 8" descr="http://www.altermo.ru/_mod_files/ce_images/articles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ltermo.ru/_mod_files/ce_images/articles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Рис. 3 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Данная схема подключения используется в тех случаях, когда циркуляционная линия горячей воды отсутствует. В этом случае термостатический клапан должен обязательно комплектоваться </w:t>
            </w:r>
            <w:hyperlink r:id="rId9" w:tooltip="Обратные клапаны Barberi" w:history="1">
              <w:r w:rsidRPr="00C4390B">
                <w:rPr>
                  <w:rFonts w:ascii="Arial" w:eastAsia="Times New Roman" w:hAnsi="Arial" w:cs="Arial"/>
                  <w:b/>
                  <w:bCs/>
                  <w:i/>
                  <w:iCs/>
                  <w:color w:val="000080"/>
                  <w:sz w:val="20"/>
                  <w:szCs w:val="20"/>
                  <w:lang w:eastAsia="ru-RU"/>
                </w:rPr>
                <w:t>обратными клапанами</w:t>
              </w:r>
            </w:hyperlink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на линиях подачи горячей и холодной воды.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Рис. 4</w:t>
            </w: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486275" cy="2543175"/>
                  <wp:effectExtent l="0" t="0" r="9525" b="9525"/>
                  <wp:docPr id="7" name="Рисунок 7" descr="http://www.altermo.ru/_mod_files/ce_images/articles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ltermo.ru/_mod_files/ce_images/articles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Рис. 4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 Пример установки в систему горячего водоснабжения с циркуляционной линией. </w:t>
            </w:r>
            <w:proofErr w:type="spellStart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Рециркуляционный</w:t>
            </w:r>
            <w:proofErr w:type="spellEnd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контур в данном примере служит для подачи нагретой воды к потребителям, без каких- либо задержек.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Рис. 5</w:t>
            </w: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4152900" cy="2352675"/>
                  <wp:effectExtent l="0" t="0" r="0" b="9525"/>
                  <wp:docPr id="6" name="Рисунок 6" descr="http://www.altermo.ru/_mod_files/ce_images/articles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ltermo.ru/_mod_files/ce_images/articles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Рис. 5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данном примере одна из водоразборных точек устанавливается перед термостатическим клапаном. При такой схеме перед патрубком подачи горячей воды в смесительный клапан обязательно должен быть установлен обратный клапан.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Схемы подключения термостатических клапанов в напольном отоплении.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Теперь переходим к схемам использования трехходовых термостатических смесителей в системах отопления. Чаще всего клапан используется в смесительном узле для теплых полов.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Схема с одним контуром напольного отопления рис.6</w:t>
            </w: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715000" cy="3971925"/>
                  <wp:effectExtent l="0" t="0" r="0" b="9525"/>
                  <wp:docPr id="5" name="Рисунок 5" descr="http://www.altermo.ru/_mod_files/ce_images/articles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ltermo.ru/_mod_files/ce_images/articles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Рис. 6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Термостатический смесительный клапан поддерживает постоянную температуру, установленную в настройках клапана. На контуре напольного отопления в обязательном порядке должен быть установлен собственный циркуляционный насос.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Схема с несколькими контурами напольного отопления рис.7</w:t>
            </w: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5715000" cy="3971925"/>
                  <wp:effectExtent l="0" t="0" r="0" b="9525"/>
                  <wp:docPr id="4" name="Рисунок 4" descr="http://www.altermo.ru/_mod_files/ce_images/articles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ltermo.ru/_mod_files/ce_images/articles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Остановимся на смесительном блоке поподробнее (рис 8).</w:t>
            </w: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Рис. 8</w:t>
            </w: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2647950"/>
                  <wp:effectExtent l="0" t="0" r="0" b="0"/>
                  <wp:docPr id="3" name="Рисунок 3" descr="http://www.altermo.ru/_mod_files/ce_images/articles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ltermo.ru/_mod_files/ce_images/articles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Рис. 8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 Главной задачей смесительного узла является присутствие дополнительного контура с отдельным кольцом циркуляции. По этой причине у смесительного блока имеются две входящие и две выходящие точки. Две </w:t>
            </w:r>
            <w:proofErr w:type="gramStart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точки справа- это</w:t>
            </w:r>
            <w:proofErr w:type="gramEnd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соединение распределительного коллектора для питания контуров теплого пола. Две точки слева - это циркуляция теплоносителя для получения тепла по мере необходимости.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Ниже приведены два варианта схемы смесительного блока (на самом деле этих вариантов может быть множество, но остановимся на самых распространенных). </w:t>
            </w: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Рис. 9</w:t>
            </w: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647950"/>
                  <wp:effectExtent l="0" t="0" r="0" b="0"/>
                  <wp:docPr id="2" name="Рисунок 2" descr="http://www.altermo.ru/_mod_files/ce_images/articles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ltermo.ru/_mod_files/ce_images/articles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Рис 9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данной схеме линия №2 необходима для увеличения расхода насоса. Так как у термостатических трехходовых клапанов низкая пропускная способность, что может создавать гидравлическое сопротивление и, как результат - расход насоса будет маленьким, что приведет к неэкономичности системы (насос будет работать с лишними нагрузками и потреблять лишнюю энергию). Также без линии 2 будет проблематично прокачать большое количество контуров. Если предполагается установка термостатического клапана с большой пропускной способностью, то необходимость в линии 2 отпадает.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 такой схеме может возникнуть ситуация, при которой поток на линии 1 опустится ниже критического и контуры теплых полов будут недостаточно нагретыми. Самые распространенные причины такой ситуации: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а) Недостаточный напор на линии 1, вследствие чего клапан слабо пропускает поток в точке 1.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б) Клапан по своим характеристикам не способен пропустить достаточный поток в точке 1. В этом случае единственным вариантом будет замена клапана на прибор с большей пропускной способностью (</w:t>
            </w:r>
            <w:proofErr w:type="spellStart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KVs</w:t>
            </w:r>
            <w:proofErr w:type="spellEnd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Если предполагается первая причина, то можно сузить сечение линии 2, либо поставить на линию 2 </w:t>
            </w: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балансировочный клапан</w:t>
            </w: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(рис.10).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Рис. 10</w:t>
            </w: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1885950"/>
                  <wp:effectExtent l="0" t="0" r="0" b="0"/>
                  <wp:docPr id="1" name="Рисунок 1" descr="http://www.altermo.ru/_mod_files/ce_images/articles/1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ltermo.ru/_mod_files/ce_images/articles/1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0B" w:rsidRPr="00C4390B" w:rsidRDefault="00C4390B" w:rsidP="00C43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Рис. 10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Балансировочным клапаном вы сможете регулировать величину потока через линию 2 и, тем самым, увеличивать или уменьшать подачу на линии 1.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Надеемся, эта статья помогла вам понять основные принципы работы и использования трехходовых термостатических клапанов. Подводя итог, хотим особо отметить, что главными преимуществами данных приборов являются относительно невысокая цена и простота установки, а недостатком – низкая пропускная способность самого клапана</w:t>
            </w:r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(</w:t>
            </w:r>
            <w:proofErr w:type="spellStart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Kvs</w:t>
            </w:r>
            <w:proofErr w:type="spellEnd"/>
            <w:r w:rsidRPr="00C4390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что ограничивает его использование в системах с большими потоками теплоносителя. </w:t>
            </w:r>
          </w:p>
          <w:p w:rsidR="00C4390B" w:rsidRPr="00C4390B" w:rsidRDefault="00C4390B" w:rsidP="00C439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3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Сейчас на рынке присутствуют более совершенные альтернативы с хорошей пропускной способностью, но все эти варианты значительно дороже и требуют некоторых навыков при их монтаже. Об этом и многом другом мы расскажем в следующих статьях. </w:t>
            </w:r>
          </w:p>
        </w:tc>
      </w:tr>
    </w:tbl>
    <w:p w:rsidR="003270B6" w:rsidRDefault="003270B6"/>
    <w:sectPr w:rsidR="0032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0B"/>
    <w:rsid w:val="003270B6"/>
    <w:rsid w:val="00C4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A5F0C-B1A2-4AE3-AC37-493227BE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3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439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3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90B"/>
  </w:style>
  <w:style w:type="character" w:styleId="a4">
    <w:name w:val="Hyperlink"/>
    <w:basedOn w:val="a0"/>
    <w:uiPriority w:val="99"/>
    <w:semiHidden/>
    <w:unhideWhenUsed/>
    <w:rsid w:val="00C43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www.altermo.ru/katalog/termostaticheskie-smesitelnye-klapany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www.altermo.ru/obratnye-klapany-barberi/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Полещикова Юлия Владимировна</dc:creator>
  <cp:keywords/>
  <dc:description/>
  <cp:lastModifiedBy>Полещикова Юлия Владимировна</cp:lastModifiedBy>
  <cp:revision>1</cp:revision>
  <dcterms:created xsi:type="dcterms:W3CDTF">2015-12-18T12:52:00Z</dcterms:created>
  <dcterms:modified xsi:type="dcterms:W3CDTF">2015-12-18T12:55:00Z</dcterms:modified>
</cp:coreProperties>
</file>